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CA" w:rsidRPr="001B44CF" w:rsidRDefault="00A163CA" w:rsidP="00A163CA">
      <w:pPr>
        <w:jc w:val="both"/>
        <w:rPr>
          <w:b/>
        </w:rPr>
      </w:pPr>
      <w:r>
        <w:rPr>
          <w:b/>
        </w:rPr>
        <w:t xml:space="preserve">OSNOVE ZA NAČRTOVANJE </w:t>
      </w:r>
      <w:r w:rsidRPr="001B44CF">
        <w:rPr>
          <w:b/>
        </w:rPr>
        <w:t>FINANČN</w:t>
      </w:r>
      <w:r>
        <w:rPr>
          <w:b/>
        </w:rPr>
        <w:t xml:space="preserve">EGA PLANA V LETU </w:t>
      </w:r>
      <w:r w:rsidRPr="001B44CF">
        <w:rPr>
          <w:b/>
        </w:rPr>
        <w:t>20</w:t>
      </w:r>
      <w:r>
        <w:rPr>
          <w:b/>
        </w:rPr>
        <w:t>15</w:t>
      </w:r>
    </w:p>
    <w:p w:rsidR="00A163CA" w:rsidRDefault="00A163CA" w:rsidP="00A163CA">
      <w:pPr>
        <w:jc w:val="both"/>
      </w:pPr>
      <w:r>
        <w:t>V gradivu za skupščino je okvirni finančni plan za poslovanje v letu 2015. Gre za zbirni pregled prihodkov in odhodkov po posameznih skupinah stroškovnih mest kot okvirni plan, ki upošteva predloge s posameznih področij dela, ki pa so  v precejšnji meri vezani na odločitev javnih financerjev v RS,  v kakšni meri bodo te programe finančno podprli. Glede na to, da bodo odločitve FŠO in MIZŠ znane v prvem delu leta 2015 bo potrebno po pridobitvi teh podatkov takrat izdelati rebalans obstoječega načrta in natančneje opredeliti posamezne postavke finančnega plana. Tak finančni plan bo nato obravnaval IO OKS in bo predložen v odločanje skupščini  junija 2015. Na podoben način je bilo planiranje finančnega poslovanja urejeno tudi doslej s tem, da se skupščina praviloma ob koncu leta ni sestajala, tako da je o okvirih finančnega načrta, kakršen je predložen v gradivu, odločal IO OKS, kasneje pa je v skladu s pristojnostjo o njem razpravljala in odločala skupščine OKS-ZŠZ.</w:t>
      </w:r>
      <w:r>
        <w:br/>
      </w:r>
    </w:p>
    <w:p w:rsidR="00A163CA" w:rsidRDefault="00A163CA" w:rsidP="00A163CA">
      <w:pPr>
        <w:jc w:val="both"/>
      </w:pPr>
      <w:bookmarkStart w:id="0" w:name="_GoBack"/>
      <w:bookmarkEnd w:id="0"/>
      <w:r>
        <w:t xml:space="preserve">Na podlagi sprejetega finančnega načrta se izdela podrobnejši analitični finančni plan po posameznih stroškovnih mestih za vse nosilce in posamezne finančne postavke, ki predstavlja podlaga za sprotno spremljanje finančnega poslovanja OKS.  </w:t>
      </w:r>
    </w:p>
    <w:p w:rsidR="00A163CA" w:rsidRDefault="00A163CA" w:rsidP="00A163CA">
      <w:pPr>
        <w:jc w:val="both"/>
      </w:pPr>
      <w:r>
        <w:t>Sicer pa namerava OKS v tem vmesnem obdobju voditi financiranje na podlagi realno ocenjenih prihodkov, ki upoštevajo zagotovljene finančne vire ter stroškov programov delovanja. Upoštevajoč  Pravilnik o finančnem poslovanju OKS, priporočila revizije in ustaljeno prakso strokovna služba OKS preko Finančnega kolegija sproti in dosledno spremljala namensko porabo sredstev in sicer tako, da so vodje posameznih oddelkov odgovorni tudi za ta del njihovega delovanja. OKS ima na razpolago tudi poseben informacijski sistem, ki odgovornim omogoča sprotno preverjanje finančnega stanja na posameznih stroškovnih mestih. Vse navedeno zagotavlja, da bo tudi v letu 2015 finančno poslovanje OKS-ZŠZ usklajeno z realnimi finančnimi viri, kar je predpogoj za stabilno finančno poslovanje, ki ga je OKS-ZŠZ uspel  v celoti realizirati tudi v vseh predhodnih obdobjih.</w:t>
      </w:r>
    </w:p>
    <w:p w:rsidR="00AE18C6" w:rsidRPr="006D135A" w:rsidRDefault="00AE18C6">
      <w:pPr>
        <w:rPr>
          <w:b/>
        </w:rPr>
      </w:pPr>
      <w:r w:rsidRPr="006D135A">
        <w:rPr>
          <w:b/>
        </w:rPr>
        <w:t>OBRAZLOŽITEV POSTAVK FINANČNEGA PLANA ZA LETO 2015</w:t>
      </w:r>
    </w:p>
    <w:p w:rsidR="00AE18C6" w:rsidRPr="00915AF8" w:rsidRDefault="00AE18C6" w:rsidP="00AE18C6">
      <w:pPr>
        <w:pStyle w:val="Odstavekseznama"/>
        <w:numPr>
          <w:ilvl w:val="0"/>
          <w:numId w:val="1"/>
        </w:numPr>
        <w:rPr>
          <w:b/>
        </w:rPr>
      </w:pPr>
      <w:r w:rsidRPr="00915AF8">
        <w:rPr>
          <w:b/>
        </w:rPr>
        <w:t>PRIHODKI</w:t>
      </w:r>
    </w:p>
    <w:p w:rsidR="00AE18C6" w:rsidRDefault="00AE18C6" w:rsidP="00AE18C6">
      <w:pPr>
        <w:ind w:left="360"/>
      </w:pPr>
      <w:r>
        <w:t>OKS</w:t>
      </w:r>
      <w:r w:rsidR="00915AF8">
        <w:t xml:space="preserve"> za leto 2015</w:t>
      </w:r>
      <w:r>
        <w:t xml:space="preserve"> plan</w:t>
      </w:r>
      <w:r w:rsidR="00D847E2">
        <w:t>ira celotne prihodke v višini 5.664.</w:t>
      </w:r>
      <w:r w:rsidR="00CD3801">
        <w:t>3</w:t>
      </w:r>
      <w:r w:rsidR="00D847E2">
        <w:t>00</w:t>
      </w:r>
      <w:r>
        <w:t>€, od tega:</w:t>
      </w:r>
    </w:p>
    <w:p w:rsidR="00AE18C6" w:rsidRDefault="00EF1B18" w:rsidP="00AE18C6">
      <w:pPr>
        <w:pStyle w:val="Odstavekseznama"/>
        <w:numPr>
          <w:ilvl w:val="0"/>
          <w:numId w:val="2"/>
        </w:numPr>
      </w:pPr>
      <w:r>
        <w:t>i</w:t>
      </w:r>
      <w:r w:rsidR="00AE18C6">
        <w:t xml:space="preserve">z </w:t>
      </w:r>
      <w:r w:rsidR="00915AF8">
        <w:t>ministrstva</w:t>
      </w:r>
      <w:r w:rsidR="00E753B8">
        <w:t xml:space="preserve"> 2</w:t>
      </w:r>
      <w:r w:rsidR="008A3E56">
        <w:t>2</w:t>
      </w:r>
      <w:r w:rsidR="00915AF8">
        <w:t>% celotnih prihodkov, oz. 1.223.</w:t>
      </w:r>
      <w:r w:rsidR="00CD3801">
        <w:t>0</w:t>
      </w:r>
      <w:r w:rsidR="00915AF8">
        <w:t>00€,  od tega LPŠ v višini 863.0</w:t>
      </w:r>
      <w:r>
        <w:t xml:space="preserve">00€ in </w:t>
      </w:r>
      <w:r w:rsidR="00915AF8">
        <w:t xml:space="preserve"> projekt</w:t>
      </w:r>
      <w:r>
        <w:t xml:space="preserve"> kadri v športu</w:t>
      </w:r>
      <w:r w:rsidR="00915AF8">
        <w:t xml:space="preserve"> 360.000€</w:t>
      </w:r>
    </w:p>
    <w:p w:rsidR="00915AF8" w:rsidRDefault="00EF1B18" w:rsidP="00AE18C6">
      <w:pPr>
        <w:pStyle w:val="Odstavekseznama"/>
        <w:numPr>
          <w:ilvl w:val="0"/>
          <w:numId w:val="2"/>
        </w:numPr>
      </w:pPr>
      <w:r>
        <w:t>i</w:t>
      </w:r>
      <w:r w:rsidR="00915AF8">
        <w:t xml:space="preserve">z Fundacije za šport </w:t>
      </w:r>
      <w:r w:rsidR="008A3E56">
        <w:t>21</w:t>
      </w:r>
      <w:r w:rsidR="00915AF8">
        <w:t>% celotnih prihodkov, oz. 1.164.000€</w:t>
      </w:r>
    </w:p>
    <w:p w:rsidR="00915AF8" w:rsidRDefault="00EF1B18" w:rsidP="00AE18C6">
      <w:pPr>
        <w:pStyle w:val="Odstavekseznama"/>
        <w:numPr>
          <w:ilvl w:val="0"/>
          <w:numId w:val="2"/>
        </w:numPr>
      </w:pPr>
      <w:r>
        <w:t>i</w:t>
      </w:r>
      <w:r w:rsidR="00915AF8">
        <w:t xml:space="preserve">z tujine </w:t>
      </w:r>
      <w:r w:rsidR="00D847E2">
        <w:t>737.000€</w:t>
      </w:r>
      <w:r w:rsidR="008A3E56">
        <w:t xml:space="preserve"> oz. 13%</w:t>
      </w:r>
    </w:p>
    <w:p w:rsidR="00EF1B18" w:rsidRDefault="00EF1B18" w:rsidP="00AE18C6">
      <w:pPr>
        <w:pStyle w:val="Odstavekseznama"/>
        <w:numPr>
          <w:ilvl w:val="0"/>
          <w:numId w:val="2"/>
        </w:numPr>
      </w:pPr>
      <w:r>
        <w:t>lastni prihodki v višini 2.5</w:t>
      </w:r>
      <w:r w:rsidR="00E753B8">
        <w:t>40</w:t>
      </w:r>
      <w:r w:rsidR="00CD3801">
        <w:t>.3</w:t>
      </w:r>
      <w:r>
        <w:t>00€ , oz.</w:t>
      </w:r>
      <w:r w:rsidR="00E753B8">
        <w:t xml:space="preserve"> 4</w:t>
      </w:r>
      <w:r w:rsidR="008A3E56">
        <w:t>4</w:t>
      </w:r>
      <w:r>
        <w:t xml:space="preserve">% celotnih prihodkov </w:t>
      </w:r>
    </w:p>
    <w:p w:rsidR="00EF1B18" w:rsidRPr="00E60E91" w:rsidRDefault="00E60E91" w:rsidP="00E60E91">
      <w:pPr>
        <w:pStyle w:val="Odstavekseznama"/>
        <w:numPr>
          <w:ilvl w:val="0"/>
          <w:numId w:val="1"/>
        </w:numPr>
        <w:rPr>
          <w:b/>
        </w:rPr>
      </w:pPr>
      <w:r w:rsidRPr="00E60E91">
        <w:rPr>
          <w:b/>
        </w:rPr>
        <w:t>ODHODKI</w:t>
      </w:r>
    </w:p>
    <w:p w:rsidR="00E60E91" w:rsidRDefault="00E60E91" w:rsidP="00E60E91">
      <w:pPr>
        <w:ind w:left="360"/>
      </w:pPr>
      <w:r>
        <w:t>Celotni odh</w:t>
      </w:r>
      <w:r w:rsidR="006D135A">
        <w:t>odki so planirani v višini 5.</w:t>
      </w:r>
      <w:r w:rsidR="00D847E2">
        <w:t>39</w:t>
      </w:r>
      <w:r w:rsidR="00E44F3D">
        <w:t>7.5</w:t>
      </w:r>
      <w:r>
        <w:t>00€, od tega:</w:t>
      </w:r>
    </w:p>
    <w:p w:rsidR="00E60E91" w:rsidRDefault="00E60E91" w:rsidP="00E60E91">
      <w:pPr>
        <w:pStyle w:val="Odstavekseznama"/>
        <w:numPr>
          <w:ilvl w:val="0"/>
          <w:numId w:val="2"/>
        </w:numPr>
      </w:pPr>
      <w:r>
        <w:t>Projekti vrhunskega športa 2.</w:t>
      </w:r>
      <w:r w:rsidR="005F590C">
        <w:t>988</w:t>
      </w:r>
      <w:r w:rsidR="00962748">
        <w:t>.1</w:t>
      </w:r>
      <w:r>
        <w:t>00€</w:t>
      </w:r>
    </w:p>
    <w:p w:rsidR="00E60E91" w:rsidRDefault="00D847E2" w:rsidP="00E60E91">
      <w:pPr>
        <w:pStyle w:val="Odstavekseznama"/>
        <w:numPr>
          <w:ilvl w:val="0"/>
          <w:numId w:val="2"/>
        </w:numPr>
      </w:pPr>
      <w:r>
        <w:t xml:space="preserve">EU projekti </w:t>
      </w:r>
      <w:r w:rsidR="00E44F3D">
        <w:t>453.8</w:t>
      </w:r>
      <w:r>
        <w:t>00</w:t>
      </w:r>
      <w:r w:rsidR="00E60E91">
        <w:t>€</w:t>
      </w:r>
    </w:p>
    <w:p w:rsidR="009863A5" w:rsidRDefault="00962748" w:rsidP="00E60E91">
      <w:pPr>
        <w:pStyle w:val="Odstavekseznama"/>
        <w:numPr>
          <w:ilvl w:val="0"/>
          <w:numId w:val="2"/>
        </w:numPr>
      </w:pPr>
      <w:r>
        <w:t>Marketing v višini 742.1</w:t>
      </w:r>
      <w:r w:rsidR="009863A5">
        <w:t>00€</w:t>
      </w:r>
    </w:p>
    <w:p w:rsidR="009863A5" w:rsidRDefault="009863A5" w:rsidP="00E60E91">
      <w:pPr>
        <w:pStyle w:val="Odstavekseznama"/>
        <w:numPr>
          <w:ilvl w:val="0"/>
          <w:numId w:val="2"/>
        </w:numPr>
      </w:pPr>
      <w:r>
        <w:t>Skupne službe 450.000€</w:t>
      </w:r>
    </w:p>
    <w:p w:rsidR="009863A5" w:rsidRDefault="009863A5" w:rsidP="00E60E91">
      <w:pPr>
        <w:pStyle w:val="Odstavekseznama"/>
        <w:numPr>
          <w:ilvl w:val="0"/>
          <w:numId w:val="2"/>
        </w:numPr>
      </w:pPr>
      <w:r>
        <w:t>Projekti športa za vse 20</w:t>
      </w:r>
      <w:r w:rsidR="00962748">
        <w:t>6.3</w:t>
      </w:r>
      <w:r>
        <w:t>00€</w:t>
      </w:r>
    </w:p>
    <w:p w:rsidR="009863A5" w:rsidRDefault="009863A5" w:rsidP="00E60E91">
      <w:pPr>
        <w:pStyle w:val="Odstavekseznama"/>
        <w:numPr>
          <w:ilvl w:val="0"/>
          <w:numId w:val="2"/>
        </w:numPr>
      </w:pPr>
      <w:r>
        <w:lastRenderedPageBreak/>
        <w:t>Stiki z javnostjo 179.000€</w:t>
      </w:r>
    </w:p>
    <w:p w:rsidR="005F590C" w:rsidRDefault="005F590C" w:rsidP="00E60E91">
      <w:pPr>
        <w:pStyle w:val="Odstavekseznama"/>
        <w:numPr>
          <w:ilvl w:val="0"/>
          <w:numId w:val="2"/>
        </w:numPr>
      </w:pPr>
      <w:r>
        <w:t xml:space="preserve">Ostali projekti </w:t>
      </w:r>
      <w:r w:rsidR="00E753B8">
        <w:t>3</w:t>
      </w:r>
      <w:r w:rsidR="00E44F3D">
        <w:t>78.</w:t>
      </w:r>
      <w:r w:rsidR="00962748">
        <w:t>2</w:t>
      </w:r>
      <w:r>
        <w:t>00€</w:t>
      </w:r>
    </w:p>
    <w:sectPr w:rsidR="005F5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84B30"/>
    <w:multiLevelType w:val="hybridMultilevel"/>
    <w:tmpl w:val="8B8857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A1B2B00"/>
    <w:multiLevelType w:val="hybridMultilevel"/>
    <w:tmpl w:val="1B6A2700"/>
    <w:lvl w:ilvl="0" w:tplc="48F0A83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C6"/>
    <w:rsid w:val="001E130F"/>
    <w:rsid w:val="00380826"/>
    <w:rsid w:val="00576BA9"/>
    <w:rsid w:val="005F590C"/>
    <w:rsid w:val="006D135A"/>
    <w:rsid w:val="008A3E56"/>
    <w:rsid w:val="00915AF8"/>
    <w:rsid w:val="00962748"/>
    <w:rsid w:val="009863A5"/>
    <w:rsid w:val="00A163CA"/>
    <w:rsid w:val="00AE18C6"/>
    <w:rsid w:val="00CD3801"/>
    <w:rsid w:val="00D847E2"/>
    <w:rsid w:val="00E44F3D"/>
    <w:rsid w:val="00E60E91"/>
    <w:rsid w:val="00E753B8"/>
    <w:rsid w:val="00EF1B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E18C6"/>
    <w:pPr>
      <w:ind w:left="720"/>
      <w:contextualSpacing/>
    </w:pPr>
  </w:style>
  <w:style w:type="paragraph" w:styleId="Brezrazmikov">
    <w:name w:val="No Spacing"/>
    <w:uiPriority w:val="1"/>
    <w:qFormat/>
    <w:rsid w:val="006D13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E18C6"/>
    <w:pPr>
      <w:ind w:left="720"/>
      <w:contextualSpacing/>
    </w:pPr>
  </w:style>
  <w:style w:type="paragraph" w:styleId="Brezrazmikov">
    <w:name w:val="No Spacing"/>
    <w:uiPriority w:val="1"/>
    <w:qFormat/>
    <w:rsid w:val="006D1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417</Words>
  <Characters>2382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sonjai</dc:creator>
  <cp:lastModifiedBy>Darko Križančič</cp:lastModifiedBy>
  <cp:revision>10</cp:revision>
  <cp:lastPrinted>2014-12-12T16:34:00Z</cp:lastPrinted>
  <dcterms:created xsi:type="dcterms:W3CDTF">2014-12-03T07:36:00Z</dcterms:created>
  <dcterms:modified xsi:type="dcterms:W3CDTF">2014-12-18T11:22:00Z</dcterms:modified>
</cp:coreProperties>
</file>